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790" w:rsidRPr="00B34B4A" w:rsidRDefault="00B30790" w:rsidP="00B30790">
      <w:pPr>
        <w:rPr>
          <w:b/>
          <w:sz w:val="32"/>
          <w:szCs w:val="32"/>
        </w:rPr>
      </w:pPr>
      <w:r w:rsidRPr="00B34B4A">
        <w:rPr>
          <w:b/>
          <w:sz w:val="32"/>
          <w:szCs w:val="32"/>
        </w:rPr>
        <w:t>Register van verwerkingsactiviteiten</w:t>
      </w:r>
    </w:p>
    <w:p w:rsidR="00B30790" w:rsidRDefault="00BF2669" w:rsidP="00B30790">
      <w:pPr>
        <w:rPr>
          <w:i/>
        </w:rPr>
      </w:pPr>
      <w:r>
        <w:rPr>
          <w:i/>
        </w:rPr>
        <w:fldChar w:fldCharType="begin"/>
      </w:r>
      <w:r>
        <w:rPr>
          <w:i/>
        </w:rPr>
        <w:instrText xml:space="preserve"> FILLIN  "Wat is de naam van uw onderneming?"  \* MERGEFORMAT </w:instrText>
      </w:r>
      <w:r>
        <w:rPr>
          <w:i/>
        </w:rPr>
        <w:fldChar w:fldCharType="separate"/>
      </w:r>
      <w:r w:rsidR="008F15EA">
        <w:rPr>
          <w:i/>
        </w:rPr>
        <w:t>&lt;Naam onderneming&gt;</w:t>
      </w:r>
      <w:r>
        <w:rPr>
          <w:i/>
        </w:rPr>
        <w:fldChar w:fldCharType="end"/>
      </w:r>
      <w:r>
        <w:rPr>
          <w:i/>
        </w:rPr>
        <w:t xml:space="preserve"> </w:t>
      </w:r>
      <w:r w:rsidR="00B30790" w:rsidRPr="00C27E90">
        <w:rPr>
          <w:i/>
        </w:rPr>
        <w:t>houdt op grond van de Algemene verordening gegevensbescherming (AVG) een registratie bij waarom wij persoonsgegevens</w:t>
      </w:r>
      <w:r w:rsidR="00B30790" w:rsidRPr="00B30790">
        <w:rPr>
          <w:i/>
        </w:rPr>
        <w:t xml:space="preserve"> verzamelen, welke gegevens wij verzamelen, van wie en wie toegang heeft tot deze gegevens. </w:t>
      </w:r>
    </w:p>
    <w:p w:rsidR="00F50AB7" w:rsidRDefault="00F50AB7" w:rsidP="00B30790"/>
    <w:p w:rsidR="000B5782" w:rsidRDefault="00B30790" w:rsidP="00B30790">
      <w:pPr>
        <w:rPr>
          <w:b/>
        </w:rPr>
      </w:pPr>
      <w:r w:rsidRPr="00B30790">
        <w:rPr>
          <w:b/>
        </w:rPr>
        <w:t>Verwerkingsverantwoordelijke</w:t>
      </w:r>
    </w:p>
    <w:p w:rsidR="00B30790" w:rsidRPr="00C27E90" w:rsidRDefault="00BF2669" w:rsidP="00B30790">
      <w:r>
        <w:t>Wij zijn</w:t>
      </w:r>
      <w:r w:rsidR="00B30790" w:rsidRPr="00C27E90">
        <w:t xml:space="preserve"> de verwerkingsverantwoordelijk in de zin van de AVG. Binnen </w:t>
      </w:r>
      <w:r>
        <w:t>onze onderneming</w:t>
      </w:r>
      <w:r w:rsidR="00B30790" w:rsidRPr="00C27E90">
        <w:t xml:space="preserve"> is/zijn </w:t>
      </w:r>
      <w:fldSimple w:instr=" FILLIN  &quot;Naam of namen van de personenen die primair verantwoordelijk zijn voor de verwerking van persoonsgegevens.&quot;  \* MERGEFORMAT ">
        <w:r w:rsidR="008F15EA">
          <w:t>NAAM</w:t>
        </w:r>
      </w:fldSimple>
      <w:r w:rsidR="00B30790" w:rsidRPr="00C27E90">
        <w:t xml:space="preserve"> verantwoordelijk voor de verwerking van de</w:t>
      </w:r>
      <w:r w:rsidR="00F50AB7" w:rsidRPr="00C27E90">
        <w:t>(ze)</w:t>
      </w:r>
      <w:r w:rsidR="00B30790" w:rsidRPr="00C27E90">
        <w:t xml:space="preserve"> persoonsgegevens.</w:t>
      </w:r>
    </w:p>
    <w:p w:rsidR="00AC06B6" w:rsidRDefault="00AC06B6" w:rsidP="00B30790"/>
    <w:p w:rsidR="00AC06B6" w:rsidRPr="00AC06B6" w:rsidRDefault="00AC06B6" w:rsidP="00B30790">
      <w:pPr>
        <w:rPr>
          <w:b/>
        </w:rPr>
      </w:pPr>
      <w:r w:rsidRPr="00AC06B6">
        <w:rPr>
          <w:b/>
        </w:rPr>
        <w:t>Register</w:t>
      </w:r>
    </w:p>
    <w:p w:rsidR="00AC06B6" w:rsidRPr="00AC06B6" w:rsidRDefault="00AC06B6" w:rsidP="00B30790">
      <w:pPr>
        <w:rPr>
          <w:i/>
        </w:rPr>
      </w:pPr>
      <w:r w:rsidRPr="00AC06B6">
        <w:rPr>
          <w:i/>
        </w:rPr>
        <w:t xml:space="preserve">Categorieën persoonsgegevens, gesorteerd op grondslag: </w:t>
      </w:r>
    </w:p>
    <w:tbl>
      <w:tblPr>
        <w:tblStyle w:val="Tabelraster"/>
        <w:tblW w:w="0" w:type="auto"/>
        <w:tblLook w:val="04A0" w:firstRow="1" w:lastRow="0" w:firstColumn="1" w:lastColumn="0" w:noHBand="0" w:noVBand="1"/>
      </w:tblPr>
      <w:tblGrid>
        <w:gridCol w:w="2324"/>
        <w:gridCol w:w="2152"/>
        <w:gridCol w:w="2167"/>
        <w:gridCol w:w="2832"/>
        <w:gridCol w:w="2110"/>
        <w:gridCol w:w="2409"/>
      </w:tblGrid>
      <w:tr w:rsidR="00AC06B6" w:rsidRPr="009C4771" w:rsidTr="009C4771">
        <w:trPr>
          <w:trHeight w:val="283"/>
        </w:trPr>
        <w:tc>
          <w:tcPr>
            <w:tcW w:w="13874" w:type="dxa"/>
            <w:gridSpan w:val="6"/>
            <w:shd w:val="clear" w:color="auto" w:fill="D9D9D9" w:themeFill="background1" w:themeFillShade="D9"/>
          </w:tcPr>
          <w:p w:rsidR="00AC06B6" w:rsidRPr="009C4771" w:rsidRDefault="00AC06B6" w:rsidP="00B30790">
            <w:pPr>
              <w:rPr>
                <w:b/>
              </w:rPr>
            </w:pPr>
            <w:r w:rsidRPr="009C4771">
              <w:rPr>
                <w:b/>
              </w:rPr>
              <w:t>Gegevens uit overeenkomsten</w:t>
            </w:r>
            <w:r w:rsidR="00C57704">
              <w:rPr>
                <w:b/>
              </w:rPr>
              <w:t xml:space="preserve"> en offertes</w:t>
            </w:r>
          </w:p>
        </w:tc>
      </w:tr>
      <w:tr w:rsidR="009C4771" w:rsidRPr="009C4771" w:rsidTr="009C4771">
        <w:trPr>
          <w:trHeight w:val="1161"/>
        </w:trPr>
        <w:tc>
          <w:tcPr>
            <w:tcW w:w="2286" w:type="dxa"/>
          </w:tcPr>
          <w:p w:rsidR="00AC06B6" w:rsidRPr="009C4771" w:rsidRDefault="00AC06B6" w:rsidP="00B30790">
            <w:pPr>
              <w:rPr>
                <w:b/>
              </w:rPr>
            </w:pPr>
            <w:r w:rsidRPr="009C4771">
              <w:rPr>
                <w:b/>
              </w:rPr>
              <w:t>Doel van de verwerking:</w:t>
            </w:r>
          </w:p>
        </w:tc>
        <w:tc>
          <w:tcPr>
            <w:tcW w:w="2178" w:type="dxa"/>
          </w:tcPr>
          <w:p w:rsidR="00AC06B6" w:rsidRPr="009C4771" w:rsidRDefault="00AC06B6" w:rsidP="00B30790">
            <w:pPr>
              <w:rPr>
                <w:b/>
              </w:rPr>
            </w:pPr>
            <w:r w:rsidRPr="009C4771">
              <w:rPr>
                <w:b/>
              </w:rPr>
              <w:t>Van wie worden gegevens verwerkt</w:t>
            </w:r>
            <w:r w:rsidR="00C57704">
              <w:rPr>
                <w:b/>
              </w:rPr>
              <w:t>:</w:t>
            </w:r>
          </w:p>
        </w:tc>
        <w:tc>
          <w:tcPr>
            <w:tcW w:w="2178" w:type="dxa"/>
          </w:tcPr>
          <w:p w:rsidR="00C57704" w:rsidRPr="009C4771" w:rsidRDefault="00AC06B6" w:rsidP="00B30790">
            <w:pPr>
              <w:rPr>
                <w:b/>
              </w:rPr>
            </w:pPr>
            <w:r w:rsidRPr="009C4771">
              <w:rPr>
                <w:b/>
              </w:rPr>
              <w:t>Welke gegevens worden verwerkt</w:t>
            </w:r>
            <w:r w:rsidR="00C57704">
              <w:rPr>
                <w:b/>
              </w:rPr>
              <w:t>:</w:t>
            </w:r>
          </w:p>
        </w:tc>
        <w:tc>
          <w:tcPr>
            <w:tcW w:w="2894" w:type="dxa"/>
          </w:tcPr>
          <w:p w:rsidR="00AC06B6" w:rsidRPr="009C4771" w:rsidRDefault="00AC06B6" w:rsidP="00B30790">
            <w:pPr>
              <w:rPr>
                <w:b/>
              </w:rPr>
            </w:pPr>
            <w:r w:rsidRPr="009C4771">
              <w:rPr>
                <w:b/>
              </w:rPr>
              <w:t>Bijzondere persoonsgegevens</w:t>
            </w:r>
            <w:r w:rsidR="00C57704">
              <w:rPr>
                <w:b/>
              </w:rPr>
              <w:t>:</w:t>
            </w:r>
          </w:p>
        </w:tc>
        <w:tc>
          <w:tcPr>
            <w:tcW w:w="2155" w:type="dxa"/>
          </w:tcPr>
          <w:p w:rsidR="00AC06B6" w:rsidRPr="009C4771" w:rsidRDefault="00AC06B6" w:rsidP="00B30790">
            <w:pPr>
              <w:rPr>
                <w:b/>
              </w:rPr>
            </w:pPr>
            <w:r w:rsidRPr="009C4771">
              <w:rPr>
                <w:b/>
              </w:rPr>
              <w:t>Wie werkt hiermee</w:t>
            </w:r>
            <w:r w:rsidR="00C57704">
              <w:rPr>
                <w:b/>
              </w:rPr>
              <w:t>:</w:t>
            </w:r>
          </w:p>
        </w:tc>
        <w:tc>
          <w:tcPr>
            <w:tcW w:w="2180" w:type="dxa"/>
          </w:tcPr>
          <w:p w:rsidR="00AC06B6" w:rsidRPr="009C4771" w:rsidRDefault="009C4771" w:rsidP="00B30790">
            <w:pPr>
              <w:rPr>
                <w:b/>
              </w:rPr>
            </w:pPr>
            <w:r w:rsidRPr="009C4771">
              <w:rPr>
                <w:b/>
              </w:rPr>
              <w:t>Met wie worden gegevens gedeeld</w:t>
            </w:r>
            <w:r w:rsidR="00C57704">
              <w:rPr>
                <w:b/>
              </w:rPr>
              <w:t>:</w:t>
            </w:r>
          </w:p>
        </w:tc>
      </w:tr>
      <w:tr w:rsidR="009C4771" w:rsidTr="009C4771">
        <w:trPr>
          <w:trHeight w:val="694"/>
        </w:trPr>
        <w:tc>
          <w:tcPr>
            <w:tcW w:w="2286" w:type="dxa"/>
          </w:tcPr>
          <w:p w:rsidR="009C4771" w:rsidRDefault="009C4771" w:rsidP="00B30790">
            <w:r>
              <w:t xml:space="preserve">- </w:t>
            </w:r>
            <w:r w:rsidR="00C57704">
              <w:t>Het komen tot en u</w:t>
            </w:r>
            <w:r>
              <w:t xml:space="preserve">itvoeren van </w:t>
            </w:r>
            <w:r w:rsidR="00C57704">
              <w:t>een</w:t>
            </w:r>
            <w:r>
              <w:t xml:space="preserve"> overeenkomst (koop, reparatie, onderhoud</w:t>
            </w:r>
            <w:r w:rsidR="000971A0">
              <w:t>, arbeidsovereenkomst</w:t>
            </w:r>
            <w:r>
              <w:t xml:space="preserve"> e.d.)</w:t>
            </w:r>
            <w:r w:rsidR="00C57704">
              <w:t>;</w:t>
            </w:r>
          </w:p>
          <w:p w:rsidR="009C4771" w:rsidRDefault="009C4771" w:rsidP="00B30790">
            <w:r>
              <w:t>- Het vaststellen en bijhouden van garanties</w:t>
            </w:r>
            <w:r w:rsidR="00C57704">
              <w:t>;</w:t>
            </w:r>
          </w:p>
          <w:p w:rsidR="009C4771" w:rsidRDefault="009C4771" w:rsidP="00B30790">
            <w:r>
              <w:t>- Het verzorgen van servicewerkzaamheden en op producten i.v.m. onderhoud en/of vervanging.</w:t>
            </w:r>
          </w:p>
        </w:tc>
        <w:tc>
          <w:tcPr>
            <w:tcW w:w="2178" w:type="dxa"/>
          </w:tcPr>
          <w:p w:rsidR="009C4771" w:rsidRDefault="009C4771" w:rsidP="00B30790">
            <w:r>
              <w:t>Klanten</w:t>
            </w:r>
            <w:r w:rsidR="00494D6F">
              <w:t xml:space="preserve">, </w:t>
            </w:r>
            <w:proofErr w:type="spellStart"/>
            <w:r w:rsidR="00C57704">
              <w:t>prospects</w:t>
            </w:r>
            <w:proofErr w:type="spellEnd"/>
            <w:r w:rsidR="000971A0">
              <w:t>, werknemers</w:t>
            </w:r>
            <w:r w:rsidR="00494D6F">
              <w:t xml:space="preserve"> en (toe)leveranciers</w:t>
            </w:r>
            <w:r w:rsidR="00C57704">
              <w:t>.</w:t>
            </w:r>
          </w:p>
        </w:tc>
        <w:tc>
          <w:tcPr>
            <w:tcW w:w="2178" w:type="dxa"/>
          </w:tcPr>
          <w:p w:rsidR="009C4771" w:rsidRDefault="009C4771" w:rsidP="00B30790">
            <w:r>
              <w:t>Naam, adres, woonplaats, telefoonnummer(s), emailgegevens</w:t>
            </w:r>
            <w:r w:rsidR="000971A0">
              <w:t>, bankgegevens</w:t>
            </w:r>
            <w:r>
              <w:t xml:space="preserve"> en incidenteel speciale data, zoals trouw- of geboortedata.</w:t>
            </w:r>
          </w:p>
        </w:tc>
        <w:tc>
          <w:tcPr>
            <w:tcW w:w="2894" w:type="dxa"/>
          </w:tcPr>
          <w:p w:rsidR="009C4771" w:rsidRDefault="009C4771" w:rsidP="00B30790">
            <w:r>
              <w:t>Geen</w:t>
            </w:r>
            <w:r w:rsidR="00C57704">
              <w:t>.</w:t>
            </w:r>
          </w:p>
        </w:tc>
        <w:tc>
          <w:tcPr>
            <w:tcW w:w="2155" w:type="dxa"/>
          </w:tcPr>
          <w:p w:rsidR="009C4771" w:rsidRDefault="009C4771" w:rsidP="00B30790">
            <w:r w:rsidRPr="00C27E90">
              <w:t xml:space="preserve">Medewerkers van </w:t>
            </w:r>
            <w:r w:rsidR="00BF2669">
              <w:t>onze onderneming</w:t>
            </w:r>
            <w:r w:rsidRPr="00C27E90">
              <w:t>, zij kunnen</w:t>
            </w:r>
            <w:r>
              <w:t xml:space="preserve"> deze gegevens raadplegen, invoeren en muteren. </w:t>
            </w:r>
          </w:p>
        </w:tc>
        <w:tc>
          <w:tcPr>
            <w:tcW w:w="2180" w:type="dxa"/>
          </w:tcPr>
          <w:p w:rsidR="00E56F7C" w:rsidRDefault="00E56F7C" w:rsidP="00E56F7C">
            <w:pPr>
              <w:pStyle w:val="Lijstalinea"/>
              <w:numPr>
                <w:ilvl w:val="0"/>
                <w:numId w:val="1"/>
              </w:numPr>
              <w:ind w:left="104" w:hanging="170"/>
            </w:pPr>
            <w:r>
              <w:t xml:space="preserve">Accountant </w:t>
            </w:r>
            <w:r w:rsidRPr="00F35C80">
              <w:rPr>
                <w:highlight w:val="yellow"/>
              </w:rPr>
              <w:t>X</w:t>
            </w:r>
            <w:r>
              <w:t>;</w:t>
            </w:r>
          </w:p>
          <w:p w:rsidR="00E56F7C" w:rsidRDefault="00F35C80" w:rsidP="00E56F7C">
            <w:pPr>
              <w:pStyle w:val="Lijstalinea"/>
              <w:numPr>
                <w:ilvl w:val="0"/>
                <w:numId w:val="1"/>
              </w:numPr>
              <w:ind w:left="104" w:hanging="170"/>
            </w:pPr>
            <w:r>
              <w:t xml:space="preserve">Email/relatiebeheerder </w:t>
            </w:r>
            <w:r w:rsidRPr="00F35C80">
              <w:rPr>
                <w:highlight w:val="yellow"/>
              </w:rPr>
              <w:t>X</w:t>
            </w:r>
            <w:r>
              <w:t>;</w:t>
            </w:r>
          </w:p>
          <w:p w:rsidR="00F35C80" w:rsidRDefault="000955BF" w:rsidP="00E56F7C">
            <w:pPr>
              <w:pStyle w:val="Lijstalinea"/>
              <w:numPr>
                <w:ilvl w:val="0"/>
                <w:numId w:val="1"/>
              </w:numPr>
              <w:ind w:left="104" w:hanging="170"/>
            </w:pPr>
            <w:r>
              <w:t xml:space="preserve">Administratiekantoor </w:t>
            </w:r>
            <w:r w:rsidRPr="000955BF">
              <w:rPr>
                <w:highlight w:val="yellow"/>
              </w:rPr>
              <w:t>X</w:t>
            </w:r>
            <w:r>
              <w:t>;</w:t>
            </w:r>
          </w:p>
          <w:p w:rsidR="00F35C80" w:rsidRDefault="00F35C80" w:rsidP="00F35C80">
            <w:pPr>
              <w:pStyle w:val="Lijstalinea"/>
              <w:numPr>
                <w:ilvl w:val="0"/>
                <w:numId w:val="1"/>
              </w:numPr>
              <w:ind w:left="104" w:hanging="170"/>
            </w:pPr>
            <w:r>
              <w:t xml:space="preserve">Leverancier/merk </w:t>
            </w:r>
            <w:r w:rsidRPr="00F35C80">
              <w:rPr>
                <w:highlight w:val="yellow"/>
              </w:rPr>
              <w:t>X</w:t>
            </w:r>
            <w:r>
              <w:t>;</w:t>
            </w:r>
          </w:p>
          <w:p w:rsidR="009C4771" w:rsidRDefault="00F35C80" w:rsidP="00E56F7C">
            <w:pPr>
              <w:pStyle w:val="Lijstalinea"/>
              <w:numPr>
                <w:ilvl w:val="0"/>
                <w:numId w:val="1"/>
              </w:numPr>
              <w:ind w:left="104" w:hanging="170"/>
            </w:pPr>
            <w:r>
              <w:t>&lt;</w:t>
            </w:r>
            <w:r w:rsidRPr="00F35C80">
              <w:rPr>
                <w:highlight w:val="yellow"/>
              </w:rPr>
              <w:t>…</w:t>
            </w:r>
            <w:r>
              <w:t>&gt;</w:t>
            </w:r>
            <w:r w:rsidR="009C4771">
              <w:t xml:space="preserve">  </w:t>
            </w:r>
          </w:p>
        </w:tc>
      </w:tr>
    </w:tbl>
    <w:p w:rsidR="00AC06B6" w:rsidRDefault="00AC06B6" w:rsidP="00B30790"/>
    <w:tbl>
      <w:tblPr>
        <w:tblStyle w:val="Tabelraster"/>
        <w:tblW w:w="0" w:type="auto"/>
        <w:tblLook w:val="04A0" w:firstRow="1" w:lastRow="0" w:firstColumn="1" w:lastColumn="0" w:noHBand="0" w:noVBand="1"/>
      </w:tblPr>
      <w:tblGrid>
        <w:gridCol w:w="2286"/>
        <w:gridCol w:w="2178"/>
        <w:gridCol w:w="2178"/>
        <w:gridCol w:w="2894"/>
        <w:gridCol w:w="2155"/>
        <w:gridCol w:w="2183"/>
      </w:tblGrid>
      <w:tr w:rsidR="00C57704" w:rsidRPr="009C4771" w:rsidTr="00EE0A65">
        <w:trPr>
          <w:trHeight w:val="283"/>
        </w:trPr>
        <w:tc>
          <w:tcPr>
            <w:tcW w:w="13874" w:type="dxa"/>
            <w:gridSpan w:val="6"/>
            <w:shd w:val="clear" w:color="auto" w:fill="D9D9D9" w:themeFill="background1" w:themeFillShade="D9"/>
          </w:tcPr>
          <w:p w:rsidR="00C57704" w:rsidRPr="009C4771" w:rsidRDefault="00C57704" w:rsidP="00EE0A65">
            <w:pPr>
              <w:rPr>
                <w:b/>
              </w:rPr>
            </w:pPr>
            <w:r w:rsidRPr="009C4771">
              <w:rPr>
                <w:b/>
              </w:rPr>
              <w:t xml:space="preserve">Gegevens </w:t>
            </w:r>
            <w:r>
              <w:rPr>
                <w:b/>
              </w:rPr>
              <w:t xml:space="preserve">voor (marketing en) communicatiedoeleinden – na daartoe gegeven toestemming </w:t>
            </w:r>
            <w:r w:rsidRPr="009C4771">
              <w:rPr>
                <w:b/>
              </w:rPr>
              <w:t xml:space="preserve"> </w:t>
            </w:r>
          </w:p>
        </w:tc>
      </w:tr>
      <w:tr w:rsidR="00C57704" w:rsidRPr="009C4771" w:rsidTr="00EE0A65">
        <w:trPr>
          <w:trHeight w:val="1161"/>
        </w:trPr>
        <w:tc>
          <w:tcPr>
            <w:tcW w:w="2286" w:type="dxa"/>
          </w:tcPr>
          <w:p w:rsidR="00C57704" w:rsidRPr="009C4771" w:rsidRDefault="00C57704" w:rsidP="00EE0A65">
            <w:pPr>
              <w:rPr>
                <w:b/>
              </w:rPr>
            </w:pPr>
            <w:r w:rsidRPr="009C4771">
              <w:rPr>
                <w:b/>
              </w:rPr>
              <w:t>Doel van de verwerking:</w:t>
            </w:r>
          </w:p>
        </w:tc>
        <w:tc>
          <w:tcPr>
            <w:tcW w:w="2178" w:type="dxa"/>
          </w:tcPr>
          <w:p w:rsidR="00C57704" w:rsidRPr="009C4771" w:rsidRDefault="00C57704" w:rsidP="00EE0A65">
            <w:pPr>
              <w:rPr>
                <w:b/>
              </w:rPr>
            </w:pPr>
            <w:r w:rsidRPr="009C4771">
              <w:rPr>
                <w:b/>
              </w:rPr>
              <w:t>Van wie worden gegevens verwerkt</w:t>
            </w:r>
            <w:r>
              <w:rPr>
                <w:b/>
              </w:rPr>
              <w:t>:</w:t>
            </w:r>
          </w:p>
        </w:tc>
        <w:tc>
          <w:tcPr>
            <w:tcW w:w="2178" w:type="dxa"/>
          </w:tcPr>
          <w:p w:rsidR="00C57704" w:rsidRPr="009C4771" w:rsidRDefault="00C57704" w:rsidP="00EE0A65">
            <w:pPr>
              <w:rPr>
                <w:b/>
              </w:rPr>
            </w:pPr>
            <w:r w:rsidRPr="009C4771">
              <w:rPr>
                <w:b/>
              </w:rPr>
              <w:t>Welke gegevens worden verwerkt</w:t>
            </w:r>
            <w:r>
              <w:rPr>
                <w:b/>
              </w:rPr>
              <w:t>:</w:t>
            </w:r>
          </w:p>
        </w:tc>
        <w:tc>
          <w:tcPr>
            <w:tcW w:w="2894" w:type="dxa"/>
          </w:tcPr>
          <w:p w:rsidR="00C57704" w:rsidRPr="009C4771" w:rsidRDefault="00C57704" w:rsidP="00EE0A65">
            <w:pPr>
              <w:rPr>
                <w:b/>
              </w:rPr>
            </w:pPr>
            <w:r w:rsidRPr="009C4771">
              <w:rPr>
                <w:b/>
              </w:rPr>
              <w:t>Bijzondere persoonsgegevens</w:t>
            </w:r>
            <w:r>
              <w:rPr>
                <w:b/>
              </w:rPr>
              <w:t>:</w:t>
            </w:r>
          </w:p>
        </w:tc>
        <w:tc>
          <w:tcPr>
            <w:tcW w:w="2155" w:type="dxa"/>
          </w:tcPr>
          <w:p w:rsidR="00C57704" w:rsidRPr="009C4771" w:rsidRDefault="00C57704" w:rsidP="00EE0A65">
            <w:pPr>
              <w:rPr>
                <w:b/>
              </w:rPr>
            </w:pPr>
            <w:r w:rsidRPr="009C4771">
              <w:rPr>
                <w:b/>
              </w:rPr>
              <w:t>Wie werkt hiermee</w:t>
            </w:r>
            <w:r>
              <w:rPr>
                <w:b/>
              </w:rPr>
              <w:t>:</w:t>
            </w:r>
          </w:p>
        </w:tc>
        <w:tc>
          <w:tcPr>
            <w:tcW w:w="2180" w:type="dxa"/>
          </w:tcPr>
          <w:p w:rsidR="00C57704" w:rsidRPr="009C4771" w:rsidRDefault="00C57704" w:rsidP="00EE0A65">
            <w:pPr>
              <w:rPr>
                <w:b/>
              </w:rPr>
            </w:pPr>
            <w:r w:rsidRPr="009C4771">
              <w:rPr>
                <w:b/>
              </w:rPr>
              <w:t>Met wie worden gegevens gedeeld</w:t>
            </w:r>
            <w:r>
              <w:rPr>
                <w:b/>
              </w:rPr>
              <w:t>:</w:t>
            </w:r>
          </w:p>
        </w:tc>
      </w:tr>
      <w:tr w:rsidR="00C57704" w:rsidTr="00EE0A65">
        <w:trPr>
          <w:trHeight w:val="694"/>
        </w:trPr>
        <w:tc>
          <w:tcPr>
            <w:tcW w:w="2286" w:type="dxa"/>
          </w:tcPr>
          <w:p w:rsidR="00C57704" w:rsidRDefault="00C57704" w:rsidP="00EE0A65">
            <w:r>
              <w:t>Informeren en benaderen middels nieuwsbrieven, aanbiedingen en/of andere direct marketing doeleinden.</w:t>
            </w:r>
          </w:p>
          <w:p w:rsidR="00C57704" w:rsidRDefault="00C57704" w:rsidP="00EE0A65"/>
        </w:tc>
        <w:tc>
          <w:tcPr>
            <w:tcW w:w="2178" w:type="dxa"/>
          </w:tcPr>
          <w:p w:rsidR="00C57704" w:rsidRDefault="00C57704" w:rsidP="00EE0A65">
            <w:r>
              <w:t xml:space="preserve">Klanten en </w:t>
            </w:r>
            <w:proofErr w:type="spellStart"/>
            <w:r>
              <w:t>prospects</w:t>
            </w:r>
            <w:proofErr w:type="spellEnd"/>
            <w:r>
              <w:t>.</w:t>
            </w:r>
          </w:p>
        </w:tc>
        <w:tc>
          <w:tcPr>
            <w:tcW w:w="2178" w:type="dxa"/>
          </w:tcPr>
          <w:p w:rsidR="00C57704" w:rsidRDefault="00C57704" w:rsidP="00EE0A65">
            <w:r>
              <w:t>Naam, adres, woonplaats, telefoonnummer(s), emailgegevens en incidenteel speciale data, zoals trouw- of geboortedata.</w:t>
            </w:r>
          </w:p>
        </w:tc>
        <w:tc>
          <w:tcPr>
            <w:tcW w:w="2894" w:type="dxa"/>
          </w:tcPr>
          <w:p w:rsidR="00C57704" w:rsidRDefault="00C57704" w:rsidP="00EE0A65">
            <w:r>
              <w:t>Geen.</w:t>
            </w:r>
          </w:p>
        </w:tc>
        <w:tc>
          <w:tcPr>
            <w:tcW w:w="2155" w:type="dxa"/>
          </w:tcPr>
          <w:p w:rsidR="00C57704" w:rsidRDefault="00C57704" w:rsidP="00EE0A65">
            <w:r w:rsidRPr="00C27E90">
              <w:t xml:space="preserve">Medewerkers van </w:t>
            </w:r>
            <w:r w:rsidR="00BF2669">
              <w:t>onze onderneming</w:t>
            </w:r>
            <w:r>
              <w:t xml:space="preserve">, zij kunnen deze gegevens raadplegen, invoeren en muteren. </w:t>
            </w:r>
          </w:p>
        </w:tc>
        <w:tc>
          <w:tcPr>
            <w:tcW w:w="2180" w:type="dxa"/>
          </w:tcPr>
          <w:p w:rsidR="00C57704" w:rsidRDefault="00C57704" w:rsidP="00EE0A65">
            <w:r>
              <w:t xml:space="preserve">Niemand, behoudens en </w:t>
            </w:r>
            <w:proofErr w:type="spellStart"/>
            <w:r>
              <w:t>voorzover</w:t>
            </w:r>
            <w:proofErr w:type="spellEnd"/>
            <w:r>
              <w:t xml:space="preserve"> </w:t>
            </w:r>
            <w:r w:rsidR="00494D6F">
              <w:t>voor het genoemde doel van verwerking, gebruik wordt gemaakt van externe systemen.</w:t>
            </w:r>
          </w:p>
        </w:tc>
      </w:tr>
    </w:tbl>
    <w:p w:rsidR="00C57704" w:rsidRDefault="00C57704" w:rsidP="00B30790"/>
    <w:p w:rsidR="008F15EA" w:rsidRDefault="008F15EA" w:rsidP="00B30790">
      <w:r>
        <w:t xml:space="preserve">Tevens maken wij gebruik van zichtbare en onzichtbare camerabeveiliging in en rond onze winkel, dit ter bescherming van onze eigendommen en de veiligheid van onze bezoekers en werknemers. Wij hebben derhalve een </w:t>
      </w:r>
      <w:r w:rsidRPr="008F15EA">
        <w:t xml:space="preserve">gerechtvaardigd belang </w:t>
      </w:r>
      <w:r>
        <w:t>deze camerabeelden te verwerken en hebben het recht deze te delen met politie</w:t>
      </w:r>
      <w:r w:rsidRPr="008F15EA">
        <w:t>, justitie en derden, dit alles geheel in lijn met de wet en regelgeving en de afspraken met de Autoriteit Persoonsgegevens.</w:t>
      </w:r>
    </w:p>
    <w:p w:rsidR="00494D6F" w:rsidRPr="00494D6F" w:rsidRDefault="009C72F3" w:rsidP="00B30790">
      <w:pPr>
        <w:rPr>
          <w:b/>
        </w:rPr>
      </w:pPr>
      <w:r>
        <w:rPr>
          <w:b/>
        </w:rPr>
        <w:t>Bewaartermijnen</w:t>
      </w:r>
    </w:p>
    <w:p w:rsidR="00494D6F" w:rsidRDefault="00BF2669" w:rsidP="00B30790">
      <w:r>
        <w:t>Wij zullen</w:t>
      </w:r>
      <w:r w:rsidR="000971A0" w:rsidRPr="00C27E90">
        <w:t xml:space="preserve"> de verkregen (persoons)gegevens niet langer bewaren dan noodzakelijk voor het verwerkingsdoel</w:t>
      </w:r>
      <w:r w:rsidR="009C72F3" w:rsidRPr="00C27E90">
        <w:t xml:space="preserve"> en deze na deze termijn</w:t>
      </w:r>
      <w:r w:rsidR="009C72F3">
        <w:t xml:space="preserve"> vernietigen</w:t>
      </w:r>
      <w:r w:rsidR="00D32405">
        <w:t xml:space="preserve">. </w:t>
      </w:r>
      <w:r w:rsidR="000971A0">
        <w:t>Als uitgangspunt gelden de volgende uitgangspunten</w:t>
      </w:r>
      <w:r w:rsidR="00D32405">
        <w:t xml:space="preserve"> met</w:t>
      </w:r>
      <w:r w:rsidR="009C72F3">
        <w:t>,</w:t>
      </w:r>
      <w:r w:rsidR="00D32405">
        <w:t xml:space="preserve"> als minimum van de wettelijke en/of fiscale (bewaar)termijnen</w:t>
      </w:r>
      <w:r w:rsidR="000971A0">
        <w:t>:</w:t>
      </w:r>
    </w:p>
    <w:tbl>
      <w:tblPr>
        <w:tblStyle w:val="Tabelraster"/>
        <w:tblW w:w="0" w:type="auto"/>
        <w:tblLook w:val="04A0" w:firstRow="1" w:lastRow="0" w:firstColumn="1" w:lastColumn="0" w:noHBand="0" w:noVBand="1"/>
      </w:tblPr>
      <w:tblGrid>
        <w:gridCol w:w="2286"/>
        <w:gridCol w:w="2178"/>
        <w:gridCol w:w="2178"/>
        <w:gridCol w:w="2709"/>
        <w:gridCol w:w="2126"/>
        <w:gridCol w:w="2397"/>
      </w:tblGrid>
      <w:tr w:rsidR="000971A0" w:rsidRPr="009C4771" w:rsidTr="00EE0A65">
        <w:trPr>
          <w:trHeight w:val="283"/>
        </w:trPr>
        <w:tc>
          <w:tcPr>
            <w:tcW w:w="13874" w:type="dxa"/>
            <w:gridSpan w:val="6"/>
            <w:shd w:val="clear" w:color="auto" w:fill="D9D9D9" w:themeFill="background1" w:themeFillShade="D9"/>
          </w:tcPr>
          <w:p w:rsidR="000971A0" w:rsidRPr="009C4771" w:rsidRDefault="000971A0" w:rsidP="00EE0A65">
            <w:pPr>
              <w:rPr>
                <w:b/>
              </w:rPr>
            </w:pPr>
            <w:r>
              <w:rPr>
                <w:b/>
              </w:rPr>
              <w:t>Bewaartermijnen</w:t>
            </w:r>
          </w:p>
        </w:tc>
      </w:tr>
      <w:tr w:rsidR="009C72F3" w:rsidRPr="009C4771" w:rsidTr="008F15EA">
        <w:trPr>
          <w:trHeight w:val="1161"/>
        </w:trPr>
        <w:tc>
          <w:tcPr>
            <w:tcW w:w="2286" w:type="dxa"/>
          </w:tcPr>
          <w:p w:rsidR="000971A0" w:rsidRPr="009C4771" w:rsidRDefault="000971A0" w:rsidP="00EE0A65">
            <w:pPr>
              <w:rPr>
                <w:b/>
              </w:rPr>
            </w:pPr>
            <w:r>
              <w:rPr>
                <w:b/>
              </w:rPr>
              <w:t xml:space="preserve">Klantgegevens – verkoop: </w:t>
            </w:r>
          </w:p>
        </w:tc>
        <w:tc>
          <w:tcPr>
            <w:tcW w:w="2178" w:type="dxa"/>
          </w:tcPr>
          <w:p w:rsidR="000971A0" w:rsidRPr="009C4771" w:rsidRDefault="000971A0" w:rsidP="00EE0A65">
            <w:pPr>
              <w:rPr>
                <w:b/>
              </w:rPr>
            </w:pPr>
            <w:r>
              <w:rPr>
                <w:b/>
              </w:rPr>
              <w:t xml:space="preserve">Klantgegevens – reparatie en onderhoud: </w:t>
            </w:r>
          </w:p>
        </w:tc>
        <w:tc>
          <w:tcPr>
            <w:tcW w:w="2178" w:type="dxa"/>
          </w:tcPr>
          <w:p w:rsidR="000971A0" w:rsidRPr="009C4771" w:rsidRDefault="000971A0" w:rsidP="00EE0A65">
            <w:pPr>
              <w:rPr>
                <w:b/>
              </w:rPr>
            </w:pPr>
            <w:r>
              <w:rPr>
                <w:b/>
              </w:rPr>
              <w:t xml:space="preserve">Gegevens </w:t>
            </w:r>
            <w:proofErr w:type="spellStart"/>
            <w:r>
              <w:rPr>
                <w:b/>
              </w:rPr>
              <w:t>prospects</w:t>
            </w:r>
            <w:proofErr w:type="spellEnd"/>
            <w:r>
              <w:rPr>
                <w:b/>
              </w:rPr>
              <w:t>:</w:t>
            </w:r>
          </w:p>
        </w:tc>
        <w:tc>
          <w:tcPr>
            <w:tcW w:w="2709" w:type="dxa"/>
          </w:tcPr>
          <w:p w:rsidR="000971A0" w:rsidRPr="009C4771" w:rsidRDefault="000971A0" w:rsidP="00EE0A65">
            <w:pPr>
              <w:rPr>
                <w:b/>
              </w:rPr>
            </w:pPr>
            <w:r>
              <w:rPr>
                <w:b/>
              </w:rPr>
              <w:t>Personeelsgegevens en (toe)leveranciers</w:t>
            </w:r>
          </w:p>
        </w:tc>
        <w:tc>
          <w:tcPr>
            <w:tcW w:w="2126" w:type="dxa"/>
          </w:tcPr>
          <w:p w:rsidR="000971A0" w:rsidRPr="009C4771" w:rsidRDefault="000971A0" w:rsidP="00EE0A65">
            <w:pPr>
              <w:rPr>
                <w:b/>
              </w:rPr>
            </w:pPr>
            <w:r>
              <w:rPr>
                <w:b/>
              </w:rPr>
              <w:t>Direct marketing</w:t>
            </w:r>
          </w:p>
        </w:tc>
        <w:tc>
          <w:tcPr>
            <w:tcW w:w="2397" w:type="dxa"/>
          </w:tcPr>
          <w:p w:rsidR="000971A0" w:rsidRPr="009C4771" w:rsidRDefault="000971A0" w:rsidP="00EE0A65">
            <w:pPr>
              <w:rPr>
                <w:b/>
              </w:rPr>
            </w:pPr>
            <w:r>
              <w:rPr>
                <w:b/>
              </w:rPr>
              <w:t>Overige gegevens</w:t>
            </w:r>
          </w:p>
        </w:tc>
      </w:tr>
      <w:tr w:rsidR="009C72F3" w:rsidTr="008F15EA">
        <w:trPr>
          <w:trHeight w:val="694"/>
        </w:trPr>
        <w:tc>
          <w:tcPr>
            <w:tcW w:w="2286" w:type="dxa"/>
          </w:tcPr>
          <w:p w:rsidR="000971A0" w:rsidRDefault="000971A0" w:rsidP="00EE0A65">
            <w:r>
              <w:t xml:space="preserve">Gedurende de wettelijke of </w:t>
            </w:r>
            <w:r w:rsidR="00D32405">
              <w:t xml:space="preserve">anders contractueel overeengekomen garantietermijn, te verhogen met 1 jaar en een minimale duur van </w:t>
            </w:r>
            <w:r w:rsidR="009C72F3">
              <w:t>5</w:t>
            </w:r>
            <w:r w:rsidR="00D32405">
              <w:t xml:space="preserve"> jaar</w:t>
            </w:r>
            <w:r>
              <w:t>.</w:t>
            </w:r>
          </w:p>
          <w:p w:rsidR="000971A0" w:rsidRDefault="000971A0" w:rsidP="00EE0A65"/>
        </w:tc>
        <w:tc>
          <w:tcPr>
            <w:tcW w:w="2178" w:type="dxa"/>
          </w:tcPr>
          <w:p w:rsidR="000971A0" w:rsidRDefault="00D32405" w:rsidP="00EE0A65">
            <w:r>
              <w:t xml:space="preserve">Gedurende de wettelijke of anders contractueel overeengekomen garantietermijn, te verhogen met 1 jaar te rekenen vanaf de datum dat het goed is opgehaald, met een minimale duur van </w:t>
            </w:r>
            <w:r w:rsidR="009C72F3">
              <w:t>5</w:t>
            </w:r>
            <w:r>
              <w:t xml:space="preserve"> jaar.</w:t>
            </w:r>
          </w:p>
        </w:tc>
        <w:tc>
          <w:tcPr>
            <w:tcW w:w="2178" w:type="dxa"/>
          </w:tcPr>
          <w:p w:rsidR="000971A0" w:rsidRDefault="00D32405" w:rsidP="00EE0A65">
            <w:r>
              <w:t>1 jaar, tenzij er redenen zijn om deze gegevens langer te moeten bewaren.</w:t>
            </w:r>
          </w:p>
        </w:tc>
        <w:tc>
          <w:tcPr>
            <w:tcW w:w="2709" w:type="dxa"/>
          </w:tcPr>
          <w:p w:rsidR="000971A0" w:rsidRDefault="00D32405" w:rsidP="00EE0A65">
            <w:r>
              <w:t>Tenminste 5 jaar na beëindiging van de overeenkomst</w:t>
            </w:r>
            <w:r w:rsidR="000971A0">
              <w:t>.</w:t>
            </w:r>
          </w:p>
        </w:tc>
        <w:tc>
          <w:tcPr>
            <w:tcW w:w="2126" w:type="dxa"/>
          </w:tcPr>
          <w:p w:rsidR="000971A0" w:rsidRDefault="00D32405" w:rsidP="00EE0A65">
            <w:r>
              <w:t>Zolang de betrokkene zijn toestemming niet heeft herroepen</w:t>
            </w:r>
            <w:r w:rsidR="009C72F3">
              <w:t xml:space="preserve"> en/of zoals overeengekomen in de privacyverklaring </w:t>
            </w:r>
            <w:r w:rsidR="009C72F3" w:rsidRPr="00C27E90">
              <w:t xml:space="preserve">van </w:t>
            </w:r>
            <w:r w:rsidR="00BF2669">
              <w:t>onze onderneming</w:t>
            </w:r>
            <w:r>
              <w:t>.</w:t>
            </w:r>
            <w:r w:rsidR="000971A0">
              <w:t xml:space="preserve"> </w:t>
            </w:r>
          </w:p>
        </w:tc>
        <w:tc>
          <w:tcPr>
            <w:tcW w:w="2397" w:type="dxa"/>
          </w:tcPr>
          <w:p w:rsidR="000971A0" w:rsidRDefault="009C72F3" w:rsidP="00EE0A65">
            <w:r>
              <w:t>Behoudens wettelijke en/of fiscale termijnen of anderszins noodzakelijk voor het verwerkingsdoel, 2 jaar.</w:t>
            </w:r>
            <w:r w:rsidR="008F15EA">
              <w:t xml:space="preserve"> Camerabeelden worden na 4 weken vernietigd, behoudens calamiteiten.</w:t>
            </w:r>
          </w:p>
        </w:tc>
      </w:tr>
    </w:tbl>
    <w:p w:rsidR="000971A0" w:rsidRDefault="000971A0" w:rsidP="00B30790"/>
    <w:p w:rsidR="009C72F3" w:rsidRPr="00C27E90" w:rsidRDefault="009C72F3" w:rsidP="00B30790">
      <w:pPr>
        <w:rPr>
          <w:b/>
        </w:rPr>
      </w:pPr>
      <w:r w:rsidRPr="00C27E90">
        <w:rPr>
          <w:b/>
        </w:rPr>
        <w:t xml:space="preserve">Technische en organisatorische maatregelen die </w:t>
      </w:r>
      <w:r w:rsidR="00BF2669">
        <w:rPr>
          <w:b/>
        </w:rPr>
        <w:t>wij</w:t>
      </w:r>
      <w:r w:rsidRPr="00C27E90">
        <w:rPr>
          <w:b/>
        </w:rPr>
        <w:t xml:space="preserve"> nem</w:t>
      </w:r>
      <w:r w:rsidR="00BF2669">
        <w:rPr>
          <w:b/>
        </w:rPr>
        <w:t>en</w:t>
      </w:r>
      <w:r w:rsidRPr="00C27E90">
        <w:rPr>
          <w:b/>
        </w:rPr>
        <w:t xml:space="preserve"> om persoonsgegevens te beveiligen.</w:t>
      </w:r>
    </w:p>
    <w:p w:rsidR="009C72F3" w:rsidRDefault="00BF2669" w:rsidP="00B30790">
      <w:r>
        <w:t>Wij zullen</w:t>
      </w:r>
      <w:r w:rsidR="009C72F3" w:rsidRPr="00C27E90">
        <w:t xml:space="preserve"> alle noodzakelijke (</w:t>
      </w:r>
      <w:proofErr w:type="spellStart"/>
      <w:r w:rsidR="009C72F3" w:rsidRPr="00C27E90">
        <w:t>voorzorgs</w:t>
      </w:r>
      <w:proofErr w:type="spellEnd"/>
      <w:r w:rsidR="009C72F3" w:rsidRPr="00C27E90">
        <w:t>)maatregelen treffen die in redelijkheid van ons verwacht kunnen worden om de gegevens die wij</w:t>
      </w:r>
      <w:r w:rsidR="009C72F3">
        <w:t xml:space="preserve"> verwerken te beveiligen. </w:t>
      </w:r>
    </w:p>
    <w:p w:rsidR="00F50AB7" w:rsidRDefault="00BF2669" w:rsidP="00B30790">
      <w:r>
        <w:t xml:space="preserve">Onze organisatie </w:t>
      </w:r>
      <w:r w:rsidR="009C72F3">
        <w:t>zal de groep van personen die toegang hebben, beperken tot enkel die personen die noodzakelijk toegang moeten hebben tot deze gegevens. De gegevens zullen worden bewaard op een computer, voorzien van een deugdelijk wachtwoord dat periodiek wordt veranderd</w:t>
      </w:r>
      <w:r w:rsidR="00F50AB7">
        <w:t xml:space="preserve">. De computer zal zijn </w:t>
      </w:r>
      <w:r w:rsidR="009C72F3">
        <w:t>voorzien van geüpdate</w:t>
      </w:r>
      <w:r w:rsidR="00D30DF2">
        <w:t>t</w:t>
      </w:r>
      <w:r w:rsidR="009C72F3">
        <w:t xml:space="preserve"> software en de nodige prog</w:t>
      </w:r>
      <w:bookmarkStart w:id="0" w:name="_GoBack"/>
      <w:bookmarkEnd w:id="0"/>
      <w:r w:rsidR="009C72F3">
        <w:t>rammatuur om toegang tot deze gegevens te voorkomen (zoals actuele virusscanner en firewall)</w:t>
      </w:r>
      <w:r w:rsidR="00F50AB7">
        <w:t>, gelet op de huidige stand van de techniek</w:t>
      </w:r>
      <w:r w:rsidR="009C72F3">
        <w:t xml:space="preserve">. </w:t>
      </w:r>
    </w:p>
    <w:p w:rsidR="0092247B" w:rsidRDefault="00F50AB7" w:rsidP="00B30790">
      <w:r w:rsidRPr="00C27E90">
        <w:t xml:space="preserve">Indien deze gegevens worden gedeeld of (in een </w:t>
      </w:r>
      <w:proofErr w:type="spellStart"/>
      <w:r w:rsidRPr="00C27E90">
        <w:t>cloud</w:t>
      </w:r>
      <w:proofErr w:type="spellEnd"/>
      <w:r w:rsidRPr="00C27E90">
        <w:t>) extern opgeslagen, z</w:t>
      </w:r>
      <w:r w:rsidR="00BF2669">
        <w:t>ullen wij</w:t>
      </w:r>
      <w:r w:rsidRPr="00C27E90">
        <w:t xml:space="preserve"> eisen dat deze organisatie tenminste aan de voorstaande veiligheidsnorm voldoet.</w:t>
      </w:r>
      <w:r w:rsidR="009C72F3" w:rsidRPr="00C27E90">
        <w:t xml:space="preserve"> </w:t>
      </w:r>
    </w:p>
    <w:p w:rsidR="0092247B" w:rsidRDefault="0092247B" w:rsidP="0092247B">
      <w:pPr>
        <w:spacing w:after="0" w:line="240" w:lineRule="auto"/>
        <w:rPr>
          <w:i/>
          <w:u w:val="single"/>
        </w:rPr>
      </w:pPr>
    </w:p>
    <w:p w:rsidR="0092247B" w:rsidRDefault="0092247B" w:rsidP="0092247B">
      <w:pPr>
        <w:spacing w:after="0" w:line="240" w:lineRule="auto"/>
        <w:rPr>
          <w:i/>
          <w:u w:val="single"/>
        </w:rPr>
      </w:pPr>
    </w:p>
    <w:p w:rsidR="0092247B" w:rsidRPr="0092247B" w:rsidRDefault="0092247B" w:rsidP="0092247B">
      <w:pPr>
        <w:spacing w:after="0" w:line="240" w:lineRule="auto"/>
        <w:rPr>
          <w:i/>
        </w:rPr>
      </w:pPr>
      <w:r w:rsidRPr="0092247B">
        <w:rPr>
          <w:i/>
        </w:rPr>
        <w:t>==========================================================</w:t>
      </w:r>
      <w:r>
        <w:rPr>
          <w:i/>
        </w:rPr>
        <w:t xml:space="preserve"> Verwijderen </w:t>
      </w:r>
      <w:r w:rsidRPr="0092247B">
        <w:rPr>
          <w:i/>
        </w:rPr>
        <w:t>==========================================================</w:t>
      </w:r>
    </w:p>
    <w:p w:rsidR="0092247B" w:rsidRDefault="0092247B" w:rsidP="0092247B">
      <w:pPr>
        <w:spacing w:after="0" w:line="240" w:lineRule="auto"/>
        <w:rPr>
          <w:i/>
          <w:u w:val="single"/>
        </w:rPr>
      </w:pPr>
    </w:p>
    <w:p w:rsidR="0092247B" w:rsidRPr="000D5B15" w:rsidRDefault="0092247B" w:rsidP="0092247B">
      <w:pPr>
        <w:spacing w:after="0" w:line="240" w:lineRule="auto"/>
        <w:rPr>
          <w:i/>
          <w:u w:val="single"/>
        </w:rPr>
      </w:pPr>
      <w:r w:rsidRPr="000D5B15">
        <w:rPr>
          <w:i/>
          <w:u w:val="single"/>
        </w:rPr>
        <w:t>Disclaimer</w:t>
      </w:r>
    </w:p>
    <w:p w:rsidR="0092247B" w:rsidRDefault="0092247B" w:rsidP="0092247B">
      <w:pPr>
        <w:spacing w:after="0" w:line="240" w:lineRule="auto"/>
      </w:pPr>
      <w:r>
        <w:t>Dit (juridisch) document is een voorbeeld document en dient enkel als voorbeeld waarop een eigen document opgesteld zou kunnen worden. De daadwerkelijke definitieve tekst van de overeenkomst wordt mede bepaald door de concrete omstandigheden van het geval. Deze omstandigheden kunnen juridisch inhoudelijke aanpassing van de bepalingen van dit voorbeeld document noodzakelijk maken. De Federatie Goud en Zilver en de aan haar gelieerde verenigingen, ondernemingen en personen aanvaarden geen enkele aansprakelijkheid voortvloeiende uit het raadplegen en gebruik van dit specifieke voorbeeld document. Het gebruik van dit voorbeeld document is geheel voor rekening en risico van gebruiker(s).</w:t>
      </w:r>
    </w:p>
    <w:p w:rsidR="0092247B" w:rsidRDefault="0092247B" w:rsidP="0092247B">
      <w:pPr>
        <w:spacing w:after="0" w:line="240" w:lineRule="auto"/>
      </w:pPr>
    </w:p>
    <w:p w:rsidR="0092247B" w:rsidRDefault="0092247B" w:rsidP="0092247B">
      <w:pPr>
        <w:spacing w:after="0" w:line="240" w:lineRule="auto"/>
      </w:pPr>
      <w:r>
        <w:t xml:space="preserve">Voor het op maat en </w:t>
      </w:r>
      <w:proofErr w:type="spellStart"/>
      <w:r>
        <w:t>klantspecifiek</w:t>
      </w:r>
      <w:proofErr w:type="spellEnd"/>
      <w:r>
        <w:t xml:space="preserve"> maken of laten screenen van uw eigen document(en) adviseren wij u om contact te leggen met de Federatie Goud en Zilver en zij zullen u in contact stellen met haar netwerkadvocatenkantoor. Zij adviseren en begeleiden u onder dekking van hun beroepsaansprakelijkheidsverzekering.</w:t>
      </w:r>
    </w:p>
    <w:p w:rsidR="009C72F3" w:rsidRPr="00C27E90" w:rsidRDefault="009C72F3" w:rsidP="00B30790">
      <w:r w:rsidRPr="00C27E90">
        <w:t xml:space="preserve"> </w:t>
      </w:r>
    </w:p>
    <w:sectPr w:rsidR="009C72F3" w:rsidRPr="00C27E90" w:rsidSect="0092247B">
      <w:pgSz w:w="16838" w:h="11906" w:orient="landscape"/>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D2DE5"/>
    <w:multiLevelType w:val="hybridMultilevel"/>
    <w:tmpl w:val="70B4285A"/>
    <w:lvl w:ilvl="0" w:tplc="99C816B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BAD"/>
    <w:rsid w:val="00092BAD"/>
    <w:rsid w:val="000955BF"/>
    <w:rsid w:val="000971A0"/>
    <w:rsid w:val="000B5782"/>
    <w:rsid w:val="00216C68"/>
    <w:rsid w:val="003C41F5"/>
    <w:rsid w:val="00407864"/>
    <w:rsid w:val="004927ED"/>
    <w:rsid w:val="00494D6F"/>
    <w:rsid w:val="00810F5F"/>
    <w:rsid w:val="008920F5"/>
    <w:rsid w:val="008A759D"/>
    <w:rsid w:val="008E34E7"/>
    <w:rsid w:val="008F15EA"/>
    <w:rsid w:val="0092247B"/>
    <w:rsid w:val="00966445"/>
    <w:rsid w:val="009C4771"/>
    <w:rsid w:val="009C72F3"/>
    <w:rsid w:val="00AC06B6"/>
    <w:rsid w:val="00B30790"/>
    <w:rsid w:val="00BE3A81"/>
    <w:rsid w:val="00BF2669"/>
    <w:rsid w:val="00C27E90"/>
    <w:rsid w:val="00C57704"/>
    <w:rsid w:val="00D30DF2"/>
    <w:rsid w:val="00D32405"/>
    <w:rsid w:val="00D62779"/>
    <w:rsid w:val="00DB04A1"/>
    <w:rsid w:val="00E56F7C"/>
    <w:rsid w:val="00F35C80"/>
    <w:rsid w:val="00F50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79A3"/>
  <w15:chartTrackingRefBased/>
  <w15:docId w15:val="{EC25305F-54DC-4E91-9933-D018C94AF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307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AC0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C4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VG\Register%20van%20verwerkingsactiviteiten%20AVG.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189469BBF27A44A42373463516E544" ma:contentTypeVersion="8" ma:contentTypeDescription="Een nieuw document maken." ma:contentTypeScope="" ma:versionID="be014d0cd5c38313b1c8b48baaf06187">
  <xsd:schema xmlns:xsd="http://www.w3.org/2001/XMLSchema" xmlns:xs="http://www.w3.org/2001/XMLSchema" xmlns:p="http://schemas.microsoft.com/office/2006/metadata/properties" xmlns:ns2="d36fa115-0629-40df-b4d5-aab96c928a8e" xmlns:ns3="c4de0dc2-9331-4746-9c86-fc5829597865" targetNamespace="http://schemas.microsoft.com/office/2006/metadata/properties" ma:root="true" ma:fieldsID="02b4a57be7222c440472b0a8492fb154" ns2:_="" ns3:_="">
    <xsd:import namespace="d36fa115-0629-40df-b4d5-aab96c928a8e"/>
    <xsd:import namespace="c4de0dc2-9331-4746-9c86-fc5829597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6fa115-0629-40df-b4d5-aab96c928a8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de0dc2-9331-4746-9c86-fc5829597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CE71B-76C2-4205-868F-5EECFF719DC7}">
  <ds:schemaRefs>
    <ds:schemaRef ds:uri="http://schemas.microsoft.com/sharepoint/v3/contenttype/forms"/>
  </ds:schemaRefs>
</ds:datastoreItem>
</file>

<file path=customXml/itemProps2.xml><?xml version="1.0" encoding="utf-8"?>
<ds:datastoreItem xmlns:ds="http://schemas.openxmlformats.org/officeDocument/2006/customXml" ds:itemID="{6E14BB24-12CB-499A-BE07-40B195E1F3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69E308-03BA-4CE6-BC7D-B0DC465BE7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6fa115-0629-40df-b4d5-aab96c928a8e"/>
    <ds:schemaRef ds:uri="c4de0dc2-9331-4746-9c86-fc5829597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Register van verwerkingsactiviteiten AVG.dotx</Template>
  <TotalTime>1</TotalTime>
  <Pages>3</Pages>
  <Words>920</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Verdam</cp:lastModifiedBy>
  <cp:revision>2</cp:revision>
  <dcterms:created xsi:type="dcterms:W3CDTF">2018-05-24T14:12:00Z</dcterms:created>
  <dcterms:modified xsi:type="dcterms:W3CDTF">2018-05-24T14:13:00Z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0x01010062189469BBF27A44A42373463516E544</vt:lpwstr>
  </property>
</Properties>
</file>